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FC" w:rsidRDefault="00F742FC" w:rsidP="00F742FC">
      <w:pPr>
        <w:pStyle w:val="Titre1"/>
      </w:pPr>
      <w:bookmarkStart w:id="0" w:name="_Fiche_outil_n_3"/>
      <w:bookmarkStart w:id="1" w:name="_Toc92277791"/>
      <w:bookmarkEnd w:id="0"/>
      <w:r w:rsidRPr="00B71C83">
        <w:t>Fiche outil n°</w:t>
      </w:r>
      <w:r>
        <w:rPr>
          <w:rFonts w:ascii="Calibri" w:hAnsi="Calibri"/>
        </w:rPr>
        <w:t> </w:t>
      </w:r>
      <w:r w:rsidRPr="00B71C83">
        <w:t>2</w:t>
      </w:r>
      <w:r>
        <w:t>b</w:t>
      </w:r>
      <w:r w:rsidRPr="00B71C83">
        <w:t xml:space="preserve"> : modèle </w:t>
      </w:r>
      <w:r>
        <w:t xml:space="preserve">indicatif </w:t>
      </w:r>
      <w:r w:rsidRPr="00B71C83">
        <w:t xml:space="preserve">de fiche de poste pour les personnels </w:t>
      </w:r>
      <w:r>
        <w:t>contractuels ou titulaires exerçant des missions administratives ou techniques</w:t>
      </w:r>
      <w:bookmarkEnd w:id="1"/>
    </w:p>
    <w:p w:rsidR="00F742FC" w:rsidRPr="00DB6202" w:rsidRDefault="00F742FC" w:rsidP="00F742FC">
      <w:r w:rsidRPr="00DB6202">
        <w:t>L’académie/établissement de</w:t>
      </w:r>
      <w:r>
        <w:t xml:space="preserve"> …</w:t>
      </w:r>
      <w:r w:rsidRPr="00DB6202">
        <w:t xml:space="preserve"> s'engage à promouvoir l'égalité professionnelle et la prévention des discriminations dan</w:t>
      </w:r>
      <w:r>
        <w:t>s ses activités de recrutement.</w:t>
      </w:r>
    </w:p>
    <w:p w:rsidR="00F742FC" w:rsidRPr="006D3E01" w:rsidRDefault="00F742FC" w:rsidP="006D3E01">
      <w:pPr>
        <w:jc w:val="center"/>
        <w:rPr>
          <w:b/>
        </w:rPr>
      </w:pPr>
      <w:r w:rsidRPr="006D3E01">
        <w:rPr>
          <w:b/>
        </w:rPr>
        <w:t>Date de mise à jour</w:t>
      </w:r>
      <w:r w:rsidRPr="006D3E01">
        <w:rPr>
          <w:rFonts w:ascii="Calibri" w:hAnsi="Calibri" w:cs="Calibri"/>
          <w:b/>
        </w:rPr>
        <w:t> </w:t>
      </w:r>
      <w:r w:rsidRPr="006D3E01"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CellMar>
          <w:top w:w="113" w:type="dxa"/>
          <w:bottom w:w="284" w:type="dxa"/>
        </w:tblCellMar>
        <w:tblLook w:val="00A0" w:firstRow="1" w:lastRow="0" w:firstColumn="1" w:lastColumn="0" w:noHBand="0" w:noVBand="0"/>
      </w:tblPr>
      <w:tblGrid>
        <w:gridCol w:w="4607"/>
        <w:gridCol w:w="5133"/>
      </w:tblGrid>
      <w:tr w:rsidR="00F742FC" w:rsidRPr="006637B8" w:rsidTr="004D5E67">
        <w:trPr>
          <w:jc w:val="center"/>
        </w:trPr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F742FC" w:rsidRPr="00F1614B" w:rsidRDefault="00F742FC" w:rsidP="00094B5B">
            <w:pPr>
              <w:pStyle w:val="Titretableau"/>
            </w:pPr>
            <w:r w:rsidRPr="0056753B">
              <w:t>Intitulé du poste</w:t>
            </w:r>
          </w:p>
        </w:tc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F742FC" w:rsidRPr="00142EF2" w:rsidRDefault="00F742FC" w:rsidP="00094B5B">
            <w:pPr>
              <w:pStyle w:val="Titretableau"/>
            </w:pPr>
            <w:r>
              <w:t>Catégorie</w:t>
            </w:r>
            <w:r w:rsidR="000F1FD9">
              <w:rPr>
                <w:rFonts w:ascii="Calibri" w:hAnsi="Calibri" w:cs="Calibri"/>
              </w:rPr>
              <w:t> </w:t>
            </w:r>
            <w:r w:rsidR="000F1FD9">
              <w:t xml:space="preserve">: </w:t>
            </w:r>
            <w:r w:rsidR="000F1FD9" w:rsidRPr="006D3E01">
              <w:rPr>
                <w:rFonts w:ascii="Marianne Light" w:hAnsi="Marianne Light"/>
                <w:b w:val="0"/>
              </w:rPr>
              <w:t>A, B, C</w:t>
            </w:r>
          </w:p>
        </w:tc>
      </w:tr>
      <w:tr w:rsidR="00F742FC" w:rsidRPr="006637B8" w:rsidTr="004D5E67">
        <w:trPr>
          <w:jc w:val="center"/>
        </w:trPr>
        <w:tc>
          <w:tcPr>
            <w:tcW w:w="23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42FC" w:rsidRPr="00B34906" w:rsidRDefault="00F742FC" w:rsidP="00094B5B">
            <w:pPr>
              <w:pStyle w:val="Normaltableau"/>
            </w:pPr>
            <w:r w:rsidRPr="00B34906">
              <w:t>√ Métier</w:t>
            </w:r>
          </w:p>
          <w:p w:rsidR="00F742FC" w:rsidRPr="00B34906" w:rsidRDefault="000F1FD9" w:rsidP="00094B5B">
            <w:pPr>
              <w:pStyle w:val="Normaltableau"/>
            </w:pPr>
            <w:r w:rsidRPr="00B34906">
              <w:t>√ Fonction</w:t>
            </w:r>
          </w:p>
          <w:p w:rsidR="000F1FD9" w:rsidRPr="0056753B" w:rsidRDefault="000F1FD9" w:rsidP="00094B5B">
            <w:pPr>
              <w:pStyle w:val="Normaltableau"/>
            </w:pPr>
            <w:r w:rsidRPr="00B34906">
              <w:t>√ Service</w:t>
            </w:r>
          </w:p>
        </w:tc>
        <w:tc>
          <w:tcPr>
            <w:tcW w:w="26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42FC" w:rsidRPr="00B34906" w:rsidRDefault="00F742FC" w:rsidP="00094B5B">
            <w:pPr>
              <w:pStyle w:val="Normaltableau"/>
            </w:pPr>
            <w:r w:rsidRPr="00B34906">
              <w:t>Poste ouvert aux agent(e)s contractuel(le)s</w:t>
            </w:r>
            <w:r w:rsidR="000F1FD9" w:rsidRPr="00B34906">
              <w:t xml:space="preserve"> ou titulaires</w:t>
            </w:r>
          </w:p>
        </w:tc>
      </w:tr>
      <w:tr w:rsidR="00F742FC" w:rsidRPr="006637B8" w:rsidTr="004D5E67">
        <w:trPr>
          <w:jc w:val="center"/>
        </w:trPr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F742FC" w:rsidRPr="00F1614B" w:rsidRDefault="000F1FD9" w:rsidP="006D3E01">
            <w:pPr>
              <w:pStyle w:val="Titretableau"/>
            </w:pPr>
            <w:r w:rsidRPr="0056753B">
              <w:t>Intitulé du recruteur</w:t>
            </w:r>
          </w:p>
        </w:tc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F742FC" w:rsidRPr="00142EF2" w:rsidRDefault="00F742FC" w:rsidP="006D3E01">
            <w:pPr>
              <w:pStyle w:val="Titretableau"/>
            </w:pPr>
            <w:r w:rsidRPr="0056753B">
              <w:t>Organisme de rattachement</w:t>
            </w:r>
          </w:p>
        </w:tc>
      </w:tr>
      <w:tr w:rsidR="00F742FC" w:rsidRPr="006637B8" w:rsidTr="004D5E67">
        <w:trPr>
          <w:jc w:val="center"/>
        </w:trPr>
        <w:tc>
          <w:tcPr>
            <w:tcW w:w="23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FD9" w:rsidRPr="00B34906" w:rsidRDefault="000F1FD9" w:rsidP="000F1FD9">
            <w:pPr>
              <w:pStyle w:val="Normaltableau"/>
            </w:pPr>
            <w:r w:rsidRPr="00B34906">
              <w:t>[Nom de l’entité qui recrute]</w:t>
            </w:r>
          </w:p>
          <w:p w:rsidR="000F1FD9" w:rsidRPr="00B34906" w:rsidRDefault="000F1FD9" w:rsidP="000F1FD9">
            <w:pPr>
              <w:pStyle w:val="Normaltableau"/>
            </w:pPr>
            <w:r w:rsidRPr="00B34906">
              <w:t>Rectorat de l’académie de …</w:t>
            </w:r>
          </w:p>
          <w:p w:rsidR="00F742FC" w:rsidRPr="00B34906" w:rsidRDefault="00B34906" w:rsidP="000F1FD9">
            <w:pPr>
              <w:pStyle w:val="Normaltableau"/>
            </w:pPr>
            <w:r>
              <w:t>Direction des services départementaux de l’éducation nationale (</w:t>
            </w:r>
            <w:r w:rsidRPr="00227E26">
              <w:t>DSDEN</w:t>
            </w:r>
            <w:r>
              <w:t>) …</w:t>
            </w:r>
          </w:p>
        </w:tc>
        <w:tc>
          <w:tcPr>
            <w:tcW w:w="26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42FC" w:rsidRPr="00B34906" w:rsidRDefault="00F742FC" w:rsidP="00094B5B">
            <w:pPr>
              <w:pStyle w:val="Normaltableau"/>
            </w:pPr>
            <w:r w:rsidRPr="00B34906">
              <w:t>Ministère de l’Éducation nationale</w:t>
            </w:r>
            <w:r w:rsidR="00C23532">
              <w:t xml:space="preserve"> et de la Jeunesse</w:t>
            </w:r>
          </w:p>
          <w:p w:rsidR="00F742FC" w:rsidRDefault="00F742FC" w:rsidP="00094B5B">
            <w:pPr>
              <w:pStyle w:val="Normaltableau"/>
            </w:pPr>
            <w:r w:rsidRPr="00B34906">
              <w:t>Ministère</w:t>
            </w:r>
            <w:r w:rsidR="001642FB">
              <w:t xml:space="preserve"> de l’Enseignement s</w:t>
            </w:r>
            <w:r w:rsidR="00C23532">
              <w:t>upérieur et</w:t>
            </w:r>
            <w:r w:rsidR="00B34906">
              <w:t xml:space="preserve"> </w:t>
            </w:r>
            <w:r w:rsidRPr="00B34906">
              <w:t>de</w:t>
            </w:r>
            <w:r w:rsidR="00C23532">
              <w:t xml:space="preserve"> la Recherche</w:t>
            </w:r>
          </w:p>
          <w:p w:rsidR="00C23532" w:rsidRPr="00B34906" w:rsidRDefault="00C23532" w:rsidP="00094B5B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  <w:r>
              <w:t>Ministère des Sports et des Jeux olympiques et paralympiques</w:t>
            </w:r>
            <w:bookmarkStart w:id="2" w:name="_GoBack"/>
            <w:bookmarkEnd w:id="2"/>
          </w:p>
        </w:tc>
      </w:tr>
      <w:tr w:rsidR="00F742FC" w:rsidRPr="006637B8" w:rsidTr="004D5E67">
        <w:trPr>
          <w:jc w:val="center"/>
        </w:trPr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F742FC" w:rsidRPr="00142EF2" w:rsidRDefault="000F1FD9" w:rsidP="006D3E01">
            <w:pPr>
              <w:pStyle w:val="Titretableau"/>
            </w:pPr>
            <w:r>
              <w:t>Domaine fonctionnel</w:t>
            </w:r>
          </w:p>
        </w:tc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F742FC" w:rsidRPr="000F1FD9" w:rsidRDefault="000F1FD9" w:rsidP="006D3E01">
            <w:pPr>
              <w:pStyle w:val="Titretableau"/>
              <w:rPr>
                <w:rFonts w:ascii="Calibri" w:hAnsi="Calibri" w:cs="Calibri"/>
              </w:rPr>
            </w:pPr>
            <w:r>
              <w:t>Emploi type</w:t>
            </w:r>
            <w:r>
              <w:rPr>
                <w:rFonts w:ascii="Calibri" w:hAnsi="Calibri" w:cs="Calibri"/>
              </w:rPr>
              <w:t>*</w:t>
            </w:r>
          </w:p>
        </w:tc>
      </w:tr>
      <w:tr w:rsidR="00F742FC" w:rsidRPr="006637B8" w:rsidTr="004D5E67">
        <w:trPr>
          <w:jc w:val="center"/>
        </w:trPr>
        <w:tc>
          <w:tcPr>
            <w:tcW w:w="23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42FC" w:rsidRPr="00B34906" w:rsidRDefault="000F1FD9" w:rsidP="000F1FD9">
            <w:pPr>
              <w:pStyle w:val="Normaltableau"/>
            </w:pPr>
            <w:r w:rsidRPr="00B34906">
              <w:t>Administration générale, ressources humaines…</w:t>
            </w:r>
          </w:p>
        </w:tc>
        <w:tc>
          <w:tcPr>
            <w:tcW w:w="26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42FC" w:rsidRPr="00B34906" w:rsidRDefault="000F1FD9" w:rsidP="001642FB">
            <w:pPr>
              <w:pStyle w:val="Normaltableau"/>
            </w:pPr>
            <w:r w:rsidRPr="00B34906">
              <w:t>* REME, R</w:t>
            </w:r>
            <w:r w:rsidR="001642FB">
              <w:t>eferens</w:t>
            </w:r>
            <w:r w:rsidRPr="00B34906">
              <w:t>,</w:t>
            </w:r>
            <w:r w:rsidR="00415F15" w:rsidRPr="00B34906">
              <w:t xml:space="preserve"> </w:t>
            </w:r>
            <w:proofErr w:type="spellStart"/>
            <w:r w:rsidRPr="00B34906">
              <w:t>B</w:t>
            </w:r>
            <w:r w:rsidR="001642FB">
              <w:t>ibliofil</w:t>
            </w:r>
            <w:proofErr w:type="spellEnd"/>
          </w:p>
        </w:tc>
      </w:tr>
      <w:tr w:rsidR="000F1FD9" w:rsidRPr="006637B8" w:rsidTr="004D5E67">
        <w:trPr>
          <w:jc w:val="center"/>
        </w:trPr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0F1FD9" w:rsidRPr="006D3E01" w:rsidRDefault="00A01866" w:rsidP="006D3E01">
            <w:pPr>
              <w:pStyle w:val="Titretableau"/>
            </w:pPr>
            <w:r w:rsidRPr="006D3E01">
              <w:t>Date de disponibilité</w:t>
            </w:r>
          </w:p>
        </w:tc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0F1FD9" w:rsidRPr="006D3E01" w:rsidRDefault="00A01866" w:rsidP="006D3E01">
            <w:pPr>
              <w:pStyle w:val="Titretableau"/>
            </w:pPr>
            <w:r w:rsidRPr="006D3E01">
              <w:t>Localisation géographique</w:t>
            </w:r>
          </w:p>
        </w:tc>
      </w:tr>
      <w:tr w:rsidR="000F1FD9" w:rsidRPr="006637B8" w:rsidTr="004D5E67">
        <w:trPr>
          <w:jc w:val="center"/>
        </w:trPr>
        <w:tc>
          <w:tcPr>
            <w:tcW w:w="23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FD9" w:rsidRPr="000F1FD9" w:rsidRDefault="000F1FD9" w:rsidP="000F1FD9">
            <w:pPr>
              <w:pStyle w:val="Normaltableau"/>
              <w:rPr>
                <w:i/>
              </w:rPr>
            </w:pPr>
          </w:p>
        </w:tc>
        <w:tc>
          <w:tcPr>
            <w:tcW w:w="26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FD9" w:rsidRDefault="000F1FD9" w:rsidP="000F1FD9">
            <w:pPr>
              <w:pStyle w:val="Normaltableau"/>
            </w:pPr>
          </w:p>
        </w:tc>
      </w:tr>
      <w:tr w:rsidR="00F742FC" w:rsidRPr="006637B8" w:rsidTr="004D5E67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F742FC" w:rsidRPr="00142EF2" w:rsidRDefault="00F742FC" w:rsidP="006D3E01">
            <w:pPr>
              <w:pStyle w:val="Titretableau"/>
            </w:pPr>
            <w:r w:rsidRPr="0056753B">
              <w:t>Description de l’employeur</w:t>
            </w:r>
            <w:r w:rsidRPr="00F1614B">
              <w:t xml:space="preserve"> </w:t>
            </w:r>
          </w:p>
        </w:tc>
      </w:tr>
      <w:tr w:rsidR="00F742FC" w:rsidRPr="006637B8" w:rsidTr="004D5E67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42FC" w:rsidRPr="00B34906" w:rsidRDefault="00F742FC" w:rsidP="00094B5B">
            <w:pPr>
              <w:pStyle w:val="Normaltableau"/>
            </w:pPr>
            <w:r w:rsidRPr="00B34906">
              <w:t>L'académie/établissement de … regroupe … départements</w:t>
            </w:r>
            <w:r w:rsidRPr="00B34906">
              <w:rPr>
                <w:rFonts w:ascii="Calibri" w:hAnsi="Calibri" w:cs="Calibri"/>
              </w:rPr>
              <w:t> </w:t>
            </w:r>
            <w:r w:rsidRPr="00B34906">
              <w:t>: ……………</w:t>
            </w:r>
            <w:r w:rsidR="00B34906">
              <w:t>…………………………………………………………………………</w:t>
            </w:r>
          </w:p>
          <w:p w:rsidR="00F742FC" w:rsidRPr="00B34906" w:rsidRDefault="00F742FC" w:rsidP="00094B5B">
            <w:pPr>
              <w:pStyle w:val="Normaltableau"/>
            </w:pPr>
            <w:r w:rsidRPr="00B34906">
              <w:t>Effectifs de près de … élèves/étudiants, soit …</w:t>
            </w:r>
            <w:r w:rsidRPr="00B34906">
              <w:rPr>
                <w:rFonts w:ascii="Calibri" w:hAnsi="Calibri" w:cs="Calibri"/>
              </w:rPr>
              <w:t> </w:t>
            </w:r>
            <w:r w:rsidRPr="00B34906">
              <w:t>% des effectifs scolarisés/étudiants de France.</w:t>
            </w:r>
          </w:p>
          <w:p w:rsidR="00F742FC" w:rsidRPr="0056753B" w:rsidRDefault="00F742FC" w:rsidP="00094B5B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  <w:r w:rsidRPr="00B34906">
              <w:t>L’académie/établissement de …. accueille et gère près de … agents (enseignants, personnels d’encadrement, d’éducation, administratifs, bibliothèque, techniciens de service de santé et sociaux).</w:t>
            </w:r>
          </w:p>
        </w:tc>
      </w:tr>
      <w:tr w:rsidR="00F742FC" w:rsidRPr="006637B8" w:rsidTr="004D5E67">
        <w:trPr>
          <w:trHeight w:val="19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</w:tcPr>
          <w:p w:rsidR="00F742FC" w:rsidRPr="00142EF2" w:rsidRDefault="00F742FC" w:rsidP="006D3E01">
            <w:pPr>
              <w:pStyle w:val="Titretableau"/>
            </w:pPr>
            <w:r w:rsidRPr="0056753B">
              <w:t>Conditions de recrutement</w:t>
            </w:r>
          </w:p>
        </w:tc>
      </w:tr>
      <w:tr w:rsidR="00F742FC" w:rsidRPr="006637B8" w:rsidTr="004D5E67">
        <w:trPr>
          <w:trHeight w:val="19"/>
          <w:jc w:val="center"/>
        </w:trPr>
        <w:tc>
          <w:tcPr>
            <w:tcW w:w="500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42FC" w:rsidRPr="00B34906" w:rsidRDefault="00F742FC" w:rsidP="00094B5B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  <w:r w:rsidRPr="00B34906">
              <w:t>Diplôme pour sortie d’études, niveau/expérience requis, casier judiciaire vierge…</w:t>
            </w:r>
          </w:p>
        </w:tc>
      </w:tr>
      <w:tr w:rsidR="00F742FC" w:rsidRPr="006637B8" w:rsidTr="004D5E67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7D0"/>
            <w:vAlign w:val="center"/>
          </w:tcPr>
          <w:p w:rsidR="00F742FC" w:rsidRPr="00142EF2" w:rsidRDefault="00F742FC" w:rsidP="006D3E01">
            <w:pPr>
              <w:pStyle w:val="Titretableau"/>
            </w:pPr>
            <w:r w:rsidRPr="0056753B">
              <w:lastRenderedPageBreak/>
              <w:t>Descriptif du poste</w:t>
            </w:r>
          </w:p>
        </w:tc>
      </w:tr>
      <w:tr w:rsidR="00F742FC" w:rsidRPr="006637B8" w:rsidTr="004D5E67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2FC" w:rsidRPr="00B34906" w:rsidRDefault="00F742FC" w:rsidP="00094B5B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  <w:r w:rsidRPr="00B34906">
              <w:t>Missions, activités principales</w:t>
            </w:r>
          </w:p>
        </w:tc>
      </w:tr>
      <w:tr w:rsidR="002F27E5" w:rsidRPr="006637B8" w:rsidTr="004D5E67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7D0"/>
          </w:tcPr>
          <w:p w:rsidR="002F27E5" w:rsidRPr="006D3E01" w:rsidRDefault="002F27E5" w:rsidP="006D3E01">
            <w:pPr>
              <w:pStyle w:val="Titretableau"/>
            </w:pPr>
            <w:r w:rsidRPr="006D3E01">
              <w:t>Spécificités du poste</w:t>
            </w:r>
          </w:p>
        </w:tc>
      </w:tr>
      <w:tr w:rsidR="002F27E5" w:rsidRPr="006637B8" w:rsidTr="004D5E67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7E5" w:rsidRPr="006D3E01" w:rsidRDefault="002F27E5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Environnement professionnel</w:t>
            </w:r>
          </w:p>
          <w:p w:rsidR="002F27E5" w:rsidRPr="00B34906" w:rsidRDefault="002F27E5" w:rsidP="002F27E5">
            <w:pPr>
              <w:pStyle w:val="Normaltableau"/>
            </w:pPr>
            <w:r w:rsidRPr="00B34906">
              <w:t>Ac</w:t>
            </w:r>
            <w:r w:rsidR="00B34906">
              <w:t>tivités du service, composition</w:t>
            </w:r>
            <w:r w:rsidRPr="00B34906">
              <w:t xml:space="preserve"> et effectifs, liaisons hiérarchiques, liaisons fonctionnelles</w:t>
            </w:r>
          </w:p>
          <w:p w:rsidR="002F27E5" w:rsidRDefault="002F27E5" w:rsidP="002F27E5">
            <w:pPr>
              <w:pStyle w:val="Normaltableau"/>
              <w:rPr>
                <w:rFonts w:ascii="Marianne Medium" w:hAnsi="Marianne Medium"/>
              </w:rPr>
            </w:pPr>
          </w:p>
          <w:p w:rsidR="002F27E5" w:rsidRPr="006D3E01" w:rsidRDefault="002F27E5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Caractéristiques horaires et des rythmes de travail</w:t>
            </w:r>
          </w:p>
          <w:p w:rsidR="002F27E5" w:rsidRPr="00B34906" w:rsidRDefault="002F27E5" w:rsidP="002F27E5">
            <w:pPr>
              <w:pStyle w:val="Normaltableau"/>
            </w:pPr>
            <w:r w:rsidRPr="00B34906">
              <w:t>Obligations réglementaires de service</w:t>
            </w:r>
            <w:r w:rsidRPr="00B34906">
              <w:rPr>
                <w:rFonts w:ascii="Calibri" w:hAnsi="Calibri" w:cs="Calibri"/>
              </w:rPr>
              <w:t> </w:t>
            </w:r>
            <w:r w:rsidRPr="00B34906">
              <w:t>: nombre d</w:t>
            </w:r>
            <w:r w:rsidRPr="00B34906">
              <w:rPr>
                <w:rFonts w:cs="Marianne Light"/>
              </w:rPr>
              <w:t>’</w:t>
            </w:r>
            <w:r w:rsidRPr="00B34906">
              <w:t xml:space="preserve">heures annuelles et hebdomadaires </w:t>
            </w:r>
          </w:p>
          <w:p w:rsidR="002F27E5" w:rsidRPr="00F1614B" w:rsidRDefault="002F27E5" w:rsidP="002F27E5">
            <w:pPr>
              <w:pStyle w:val="Normaltableau"/>
            </w:pPr>
          </w:p>
          <w:p w:rsidR="002F27E5" w:rsidRPr="006D3E01" w:rsidRDefault="002F27E5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Conditions de travail liées au poste</w:t>
            </w:r>
          </w:p>
          <w:p w:rsidR="002F27E5" w:rsidRDefault="002F27E5" w:rsidP="002F27E5">
            <w:pPr>
              <w:pStyle w:val="Normaltableau"/>
              <w:rPr>
                <w:i/>
              </w:rPr>
            </w:pPr>
          </w:p>
          <w:p w:rsidR="002F27E5" w:rsidRPr="00F1614B" w:rsidRDefault="002F27E5" w:rsidP="002F27E5">
            <w:pPr>
              <w:pStyle w:val="Normaltableau"/>
            </w:pPr>
          </w:p>
          <w:p w:rsidR="002F27E5" w:rsidRPr="006D3E01" w:rsidRDefault="002F27E5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Déplacements</w:t>
            </w:r>
          </w:p>
          <w:p w:rsidR="002F27E5" w:rsidRPr="00B34906" w:rsidRDefault="002F27E5" w:rsidP="002F27E5">
            <w:pPr>
              <w:pStyle w:val="Normaltableau"/>
            </w:pPr>
            <w:r w:rsidRPr="00B34906">
              <w:t>Lieux desservis par les transports en commun</w:t>
            </w:r>
          </w:p>
          <w:p w:rsidR="002F27E5" w:rsidRPr="00B34906" w:rsidRDefault="002F27E5" w:rsidP="002F27E5">
            <w:pPr>
              <w:pStyle w:val="Normaltableau"/>
            </w:pPr>
            <w:r w:rsidRPr="00B34906">
              <w:t>Certains établissements ne sont pas desservis par les transports en commun</w:t>
            </w:r>
          </w:p>
          <w:p w:rsidR="002F27E5" w:rsidRPr="00F1614B" w:rsidRDefault="002F27E5" w:rsidP="002F27E5">
            <w:pPr>
              <w:pStyle w:val="Normaltableau"/>
            </w:pPr>
          </w:p>
          <w:p w:rsidR="002F27E5" w:rsidRPr="006D3E01" w:rsidRDefault="002F27E5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Contrat</w:t>
            </w:r>
          </w:p>
          <w:p w:rsidR="002F27E5" w:rsidRPr="00B34906" w:rsidRDefault="002F27E5" w:rsidP="002F27E5">
            <w:pPr>
              <w:pStyle w:val="Normaltableau"/>
            </w:pPr>
            <w:r w:rsidRPr="00B34906">
              <w:t>Contrat à durée déterminée, temps complet ou temps partiel, période d’essai</w:t>
            </w:r>
          </w:p>
          <w:p w:rsidR="002F27E5" w:rsidRPr="00F1614B" w:rsidRDefault="002F27E5" w:rsidP="002F27E5">
            <w:pPr>
              <w:pStyle w:val="Normaltableau"/>
            </w:pPr>
          </w:p>
          <w:p w:rsidR="002F27E5" w:rsidRPr="006D3E01" w:rsidRDefault="002F27E5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Autres</w:t>
            </w:r>
          </w:p>
          <w:p w:rsidR="002F27E5" w:rsidRPr="00B34906" w:rsidRDefault="002F27E5" w:rsidP="002F27E5">
            <w:pPr>
              <w:pStyle w:val="Normaltableau"/>
            </w:pPr>
            <w:r w:rsidRPr="00B34906">
              <w:t xml:space="preserve">Délai de la prise de fonction, rémunération, points de </w:t>
            </w:r>
            <w:r w:rsidR="00B34906">
              <w:t>nouvelle bonification indiciaire (</w:t>
            </w:r>
            <w:r w:rsidRPr="00B34906">
              <w:t>NBI</w:t>
            </w:r>
            <w:r w:rsidR="00B34906">
              <w:t>)</w:t>
            </w:r>
            <w:r w:rsidRPr="00B34906">
              <w:t>, formation, poste logé, type de logement</w:t>
            </w:r>
          </w:p>
        </w:tc>
      </w:tr>
      <w:tr w:rsidR="002F27E5" w:rsidRPr="006637B8" w:rsidTr="004D5E67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7D0"/>
          </w:tcPr>
          <w:p w:rsidR="002F27E5" w:rsidRPr="00D87987" w:rsidRDefault="002F27E5" w:rsidP="002F27E5">
            <w:pPr>
              <w:pStyle w:val="Titretableau"/>
            </w:pPr>
            <w:r w:rsidRPr="00D87987">
              <w:t>Compétences professionnelles souhaitées</w:t>
            </w:r>
          </w:p>
        </w:tc>
      </w:tr>
      <w:tr w:rsidR="002F27E5" w:rsidRPr="006637B8" w:rsidTr="004D5E67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7E5" w:rsidRPr="006D3E01" w:rsidRDefault="002F27E5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Savoirs</w:t>
            </w:r>
          </w:p>
          <w:p w:rsidR="002F27E5" w:rsidRPr="00F1614B" w:rsidRDefault="002F27E5" w:rsidP="002F27E5">
            <w:pPr>
              <w:pStyle w:val="Normaltableau"/>
            </w:pPr>
          </w:p>
          <w:p w:rsidR="002F27E5" w:rsidRPr="00F1614B" w:rsidRDefault="002F27E5" w:rsidP="002F27E5">
            <w:pPr>
              <w:pStyle w:val="Normaltableau"/>
            </w:pPr>
          </w:p>
          <w:p w:rsidR="002F27E5" w:rsidRPr="006D3E01" w:rsidRDefault="002F27E5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Savoir-faire</w:t>
            </w:r>
          </w:p>
          <w:p w:rsidR="002F27E5" w:rsidRPr="00F1614B" w:rsidRDefault="002F27E5" w:rsidP="002F27E5">
            <w:pPr>
              <w:pStyle w:val="Normaltableau"/>
            </w:pPr>
          </w:p>
          <w:p w:rsidR="002F27E5" w:rsidRPr="00F1614B" w:rsidRDefault="002F27E5" w:rsidP="002F27E5">
            <w:pPr>
              <w:pStyle w:val="Normaltableau"/>
            </w:pPr>
          </w:p>
          <w:p w:rsidR="002F27E5" w:rsidRPr="006D3E01" w:rsidRDefault="002F27E5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Savoir-être</w:t>
            </w:r>
          </w:p>
          <w:p w:rsidR="002F27E5" w:rsidRDefault="002F27E5" w:rsidP="002F27E5">
            <w:pPr>
              <w:pStyle w:val="Normaltableau"/>
            </w:pPr>
          </w:p>
          <w:p w:rsidR="002F27E5" w:rsidRPr="00F1614B" w:rsidRDefault="002F27E5" w:rsidP="002F27E5">
            <w:pPr>
              <w:pStyle w:val="Normaltableau"/>
            </w:pPr>
          </w:p>
        </w:tc>
      </w:tr>
    </w:tbl>
    <w:p w:rsidR="006F36FC" w:rsidRPr="0061224C" w:rsidRDefault="006F36FC" w:rsidP="007362B7">
      <w:pPr>
        <w:spacing w:after="240"/>
      </w:pPr>
    </w:p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bottom w:w="284" w:type="dxa"/>
        </w:tblCellMar>
        <w:tblLook w:val="04A0" w:firstRow="1" w:lastRow="0" w:firstColumn="1" w:lastColumn="0" w:noHBand="0" w:noVBand="1"/>
      </w:tblPr>
      <w:tblGrid>
        <w:gridCol w:w="9740"/>
      </w:tblGrid>
      <w:tr w:rsidR="006F36FC" w:rsidRPr="0061224C" w:rsidTr="00B35F64">
        <w:trPr>
          <w:trHeight w:val="22"/>
        </w:trPr>
        <w:tc>
          <w:tcPr>
            <w:tcW w:w="5000" w:type="pct"/>
            <w:tcBorders>
              <w:bottom w:val="nil"/>
            </w:tcBorders>
            <w:shd w:val="clear" w:color="auto" w:fill="A6A7D0"/>
          </w:tcPr>
          <w:p w:rsidR="006F36FC" w:rsidRDefault="006F36FC" w:rsidP="00094B5B">
            <w:pPr>
              <w:pStyle w:val="Titretableau"/>
            </w:pPr>
            <w:r>
              <w:t>Modalités de recrutement</w:t>
            </w:r>
          </w:p>
        </w:tc>
      </w:tr>
      <w:tr w:rsidR="006F36FC" w:rsidRPr="0061224C" w:rsidTr="00B35F64">
        <w:trPr>
          <w:trHeight w:val="2710"/>
        </w:trPr>
        <w:tc>
          <w:tcPr>
            <w:tcW w:w="5000" w:type="pct"/>
            <w:tcBorders>
              <w:top w:val="nil"/>
            </w:tcBorders>
          </w:tcPr>
          <w:p w:rsidR="006F36FC" w:rsidRPr="006D3E01" w:rsidRDefault="006F36FC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Adresser le dossier de candidature (CV, lettre de motivation et derniers entretiens professionnels) dans un délai de … à compter de la parution de la présente offre, à l’attention de :</w:t>
            </w:r>
          </w:p>
          <w:p w:rsidR="006F36FC" w:rsidRPr="00E704E8" w:rsidRDefault="006F36FC" w:rsidP="00094B5B">
            <w:pPr>
              <w:pStyle w:val="Normaltableau"/>
            </w:pPr>
          </w:p>
          <w:p w:rsidR="006F36FC" w:rsidRPr="00E704E8" w:rsidRDefault="006F36FC" w:rsidP="00094B5B">
            <w:pPr>
              <w:pStyle w:val="Normaltableau"/>
            </w:pPr>
            <w:r w:rsidRPr="00E704E8">
              <w:t>Madame/Monsieur</w:t>
            </w:r>
          </w:p>
          <w:p w:rsidR="006F36FC" w:rsidRPr="00E704E8" w:rsidRDefault="006F36FC" w:rsidP="00094B5B">
            <w:pPr>
              <w:pStyle w:val="Normaltableau"/>
            </w:pPr>
            <w:r w:rsidRPr="00E704E8">
              <w:t>Fonction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>:</w:t>
            </w:r>
          </w:p>
          <w:p w:rsidR="006F36FC" w:rsidRPr="00E704E8" w:rsidRDefault="006F36FC" w:rsidP="00094B5B">
            <w:pPr>
              <w:pStyle w:val="Normaltableau"/>
            </w:pPr>
            <w:r w:rsidRPr="00E704E8">
              <w:t>Téléphone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 xml:space="preserve">: </w:t>
            </w:r>
          </w:p>
          <w:p w:rsidR="006F36FC" w:rsidRPr="00E704E8" w:rsidRDefault="00B34906" w:rsidP="00094B5B">
            <w:pPr>
              <w:pStyle w:val="Normaltableau"/>
            </w:pPr>
            <w:r>
              <w:t>Courriel</w:t>
            </w:r>
            <w:r w:rsidR="006F36FC" w:rsidRPr="00E704E8">
              <w:rPr>
                <w:rFonts w:ascii="Calibri" w:hAnsi="Calibri" w:cs="Calibri"/>
              </w:rPr>
              <w:t> </w:t>
            </w:r>
            <w:r w:rsidR="006F36FC" w:rsidRPr="00E704E8">
              <w:t xml:space="preserve">: </w:t>
            </w:r>
          </w:p>
          <w:p w:rsidR="006F36FC" w:rsidRPr="00E704E8" w:rsidRDefault="006F36FC" w:rsidP="00094B5B">
            <w:pPr>
              <w:pStyle w:val="Normaltableau"/>
            </w:pPr>
            <w:r w:rsidRPr="00E704E8">
              <w:t>Adresse postale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 xml:space="preserve">: </w:t>
            </w:r>
          </w:p>
          <w:p w:rsidR="006F36FC" w:rsidRPr="00E704E8" w:rsidRDefault="006F36FC" w:rsidP="00094B5B">
            <w:pPr>
              <w:pStyle w:val="Normaltableau"/>
            </w:pPr>
          </w:p>
          <w:p w:rsidR="006F36FC" w:rsidRPr="006D3E01" w:rsidRDefault="006F36FC" w:rsidP="006D3E01">
            <w:pPr>
              <w:pStyle w:val="Normaltableau"/>
              <w:rPr>
                <w:b/>
              </w:rPr>
            </w:pPr>
            <w:r w:rsidRPr="006D3E01">
              <w:rPr>
                <w:b/>
              </w:rPr>
              <w:t>Envoyer la copie du dossier de candidature à l’attention de …</w:t>
            </w:r>
          </w:p>
          <w:p w:rsidR="006F36FC" w:rsidRPr="00E704E8" w:rsidRDefault="006F36FC" w:rsidP="00094B5B">
            <w:pPr>
              <w:pStyle w:val="Normaltableau"/>
            </w:pPr>
            <w:r w:rsidRPr="00E704E8">
              <w:t>Adresse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 xml:space="preserve">: </w:t>
            </w:r>
          </w:p>
          <w:p w:rsidR="006F36FC" w:rsidRPr="006F36FC" w:rsidRDefault="006F36FC" w:rsidP="00094B5B">
            <w:pPr>
              <w:pStyle w:val="Normaltableau"/>
            </w:pPr>
            <w:r w:rsidRPr="00E704E8">
              <w:t>Courriel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>:</w:t>
            </w:r>
            <w:r w:rsidRPr="0061224C">
              <w:t xml:space="preserve"> </w:t>
            </w:r>
          </w:p>
        </w:tc>
      </w:tr>
    </w:tbl>
    <w:p w:rsidR="0069014D" w:rsidRDefault="0069014D" w:rsidP="007362B7">
      <w:pPr>
        <w:ind w:left="0"/>
      </w:pPr>
      <w:bookmarkStart w:id="3" w:name="_Fiche_outil_n_4"/>
      <w:bookmarkEnd w:id="3"/>
    </w:p>
    <w:sectPr w:rsidR="0069014D" w:rsidSect="000E7134">
      <w:headerReference w:type="even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A0" w:rsidRDefault="008C05A0" w:rsidP="002476D9">
      <w:pPr>
        <w:spacing w:after="0"/>
      </w:pPr>
      <w:r>
        <w:separator/>
      </w:r>
    </w:p>
  </w:endnote>
  <w:endnote w:type="continuationSeparator" w:id="0">
    <w:p w:rsidR="008C05A0" w:rsidRDefault="008C05A0" w:rsidP="00247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A0" w:rsidRDefault="008C05A0" w:rsidP="002476D9">
      <w:pPr>
        <w:spacing w:after="0"/>
      </w:pPr>
      <w:r>
        <w:separator/>
      </w:r>
    </w:p>
  </w:footnote>
  <w:footnote w:type="continuationSeparator" w:id="0">
    <w:p w:rsidR="008C05A0" w:rsidRDefault="008C05A0" w:rsidP="002476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36" w:rsidRDefault="0055353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-449741</wp:posOffset>
          </wp:positionV>
          <wp:extent cx="6188710" cy="591820"/>
          <wp:effectExtent l="0" t="0" r="254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ise_égalité_out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A7" w:rsidRPr="00553536" w:rsidRDefault="00553536" w:rsidP="0055353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-449742</wp:posOffset>
          </wp:positionV>
          <wp:extent cx="6188710" cy="591820"/>
          <wp:effectExtent l="0" t="0" r="254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se_égalité_out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A2145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A27B6"/>
    <w:multiLevelType w:val="hybridMultilevel"/>
    <w:tmpl w:val="28F22B34"/>
    <w:lvl w:ilvl="0" w:tplc="147082CA">
      <w:start w:val="1"/>
      <w:numFmt w:val="bullet"/>
      <w:pStyle w:val="Paragraphedeliste"/>
      <w:lvlText w:val=""/>
      <w:lvlJc w:val="left"/>
      <w:pPr>
        <w:ind w:left="1211" w:hanging="360"/>
      </w:pPr>
      <w:rPr>
        <w:rFonts w:ascii="Symbol" w:hAnsi="Symbol" w:hint="default"/>
        <w:b/>
        <w:i w:val="0"/>
        <w:color w:val="8EC0A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3496310"/>
    <w:multiLevelType w:val="hybridMultilevel"/>
    <w:tmpl w:val="22A46A70"/>
    <w:lvl w:ilvl="0" w:tplc="F55445F4">
      <w:start w:val="1"/>
      <w:numFmt w:val="decimal"/>
      <w:pStyle w:val="Paragraphedelisteniveau2"/>
      <w:lvlText w:val="%1."/>
      <w:lvlJc w:val="left"/>
      <w:pPr>
        <w:ind w:left="1494" w:hanging="360"/>
      </w:pPr>
      <w:rPr>
        <w:rFonts w:ascii="Marianne Medium" w:hAnsi="Marianne Medium" w:cs="Arial" w:hint="default"/>
        <w:b w:val="0"/>
        <w:i w:val="0"/>
        <w:color w:val="8EC0A2"/>
        <w:sz w:val="2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9D822F4"/>
    <w:multiLevelType w:val="hybridMultilevel"/>
    <w:tmpl w:val="8B361CF0"/>
    <w:lvl w:ilvl="0" w:tplc="6CB60860">
      <w:start w:val="30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  <w:color w:val="221E1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  <w:lvlOverride w:ilvl="0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F4"/>
    <w:rsid w:val="0000589C"/>
    <w:rsid w:val="00021BD6"/>
    <w:rsid w:val="000273B1"/>
    <w:rsid w:val="000364EC"/>
    <w:rsid w:val="00040193"/>
    <w:rsid w:val="0004101E"/>
    <w:rsid w:val="000506F0"/>
    <w:rsid w:val="00050BEF"/>
    <w:rsid w:val="00056CFB"/>
    <w:rsid w:val="0006490A"/>
    <w:rsid w:val="0006669D"/>
    <w:rsid w:val="000667FF"/>
    <w:rsid w:val="00067FA8"/>
    <w:rsid w:val="00073383"/>
    <w:rsid w:val="00077AB6"/>
    <w:rsid w:val="00087471"/>
    <w:rsid w:val="00091479"/>
    <w:rsid w:val="00094B5B"/>
    <w:rsid w:val="00096F73"/>
    <w:rsid w:val="000B0CBF"/>
    <w:rsid w:val="000B0E97"/>
    <w:rsid w:val="000B1D2F"/>
    <w:rsid w:val="000B6A13"/>
    <w:rsid w:val="000C3611"/>
    <w:rsid w:val="000C76EB"/>
    <w:rsid w:val="000C791E"/>
    <w:rsid w:val="000D4633"/>
    <w:rsid w:val="000E55E0"/>
    <w:rsid w:val="000E7134"/>
    <w:rsid w:val="000E7F82"/>
    <w:rsid w:val="000F1344"/>
    <w:rsid w:val="000F1497"/>
    <w:rsid w:val="000F1FD9"/>
    <w:rsid w:val="000F374E"/>
    <w:rsid w:val="000F47D3"/>
    <w:rsid w:val="000F4D65"/>
    <w:rsid w:val="000F5AD4"/>
    <w:rsid w:val="000F6759"/>
    <w:rsid w:val="000F780B"/>
    <w:rsid w:val="0010253E"/>
    <w:rsid w:val="001045A8"/>
    <w:rsid w:val="00114DC5"/>
    <w:rsid w:val="0011515A"/>
    <w:rsid w:val="00115A05"/>
    <w:rsid w:val="001271E2"/>
    <w:rsid w:val="00130FCD"/>
    <w:rsid w:val="001356F4"/>
    <w:rsid w:val="00140718"/>
    <w:rsid w:val="00141D83"/>
    <w:rsid w:val="00142EF2"/>
    <w:rsid w:val="00145608"/>
    <w:rsid w:val="00147FC1"/>
    <w:rsid w:val="00154EEA"/>
    <w:rsid w:val="001555C2"/>
    <w:rsid w:val="00162424"/>
    <w:rsid w:val="001642FB"/>
    <w:rsid w:val="001754FF"/>
    <w:rsid w:val="0018028D"/>
    <w:rsid w:val="00181216"/>
    <w:rsid w:val="00181F1B"/>
    <w:rsid w:val="00182D15"/>
    <w:rsid w:val="00182F5A"/>
    <w:rsid w:val="001C55E3"/>
    <w:rsid w:val="001C5805"/>
    <w:rsid w:val="001D0A57"/>
    <w:rsid w:val="001D5EB6"/>
    <w:rsid w:val="001D671B"/>
    <w:rsid w:val="001E69BD"/>
    <w:rsid w:val="001E6AAE"/>
    <w:rsid w:val="001F1CE9"/>
    <w:rsid w:val="001F5366"/>
    <w:rsid w:val="002101D1"/>
    <w:rsid w:val="0021206B"/>
    <w:rsid w:val="00225151"/>
    <w:rsid w:val="00227E26"/>
    <w:rsid w:val="002329F9"/>
    <w:rsid w:val="002330D8"/>
    <w:rsid w:val="00235D80"/>
    <w:rsid w:val="00244B9B"/>
    <w:rsid w:val="002467B6"/>
    <w:rsid w:val="002476D9"/>
    <w:rsid w:val="002503C2"/>
    <w:rsid w:val="00251FF5"/>
    <w:rsid w:val="00254229"/>
    <w:rsid w:val="00255825"/>
    <w:rsid w:val="00261791"/>
    <w:rsid w:val="00264078"/>
    <w:rsid w:val="0028281F"/>
    <w:rsid w:val="002917D4"/>
    <w:rsid w:val="00293CE1"/>
    <w:rsid w:val="00296797"/>
    <w:rsid w:val="00296D80"/>
    <w:rsid w:val="002C38B0"/>
    <w:rsid w:val="002C6419"/>
    <w:rsid w:val="002D1C8A"/>
    <w:rsid w:val="002D7E23"/>
    <w:rsid w:val="002E42E1"/>
    <w:rsid w:val="002E4D07"/>
    <w:rsid w:val="002F27E5"/>
    <w:rsid w:val="002F7B2A"/>
    <w:rsid w:val="00303476"/>
    <w:rsid w:val="00303770"/>
    <w:rsid w:val="00304CB6"/>
    <w:rsid w:val="00311FD9"/>
    <w:rsid w:val="003134DA"/>
    <w:rsid w:val="00321B42"/>
    <w:rsid w:val="00321D93"/>
    <w:rsid w:val="0032242C"/>
    <w:rsid w:val="00322CDB"/>
    <w:rsid w:val="00333852"/>
    <w:rsid w:val="00337B20"/>
    <w:rsid w:val="00340B71"/>
    <w:rsid w:val="003435A3"/>
    <w:rsid w:val="00345846"/>
    <w:rsid w:val="00350598"/>
    <w:rsid w:val="00352F4F"/>
    <w:rsid w:val="003664EA"/>
    <w:rsid w:val="003717D2"/>
    <w:rsid w:val="003828B8"/>
    <w:rsid w:val="00386C7F"/>
    <w:rsid w:val="0038778C"/>
    <w:rsid w:val="00387D0C"/>
    <w:rsid w:val="003957C1"/>
    <w:rsid w:val="00395BFA"/>
    <w:rsid w:val="00395FC3"/>
    <w:rsid w:val="0039777C"/>
    <w:rsid w:val="00397BF2"/>
    <w:rsid w:val="003A3CAE"/>
    <w:rsid w:val="003A6601"/>
    <w:rsid w:val="003A6D5A"/>
    <w:rsid w:val="003B12F8"/>
    <w:rsid w:val="003B3781"/>
    <w:rsid w:val="003B45B0"/>
    <w:rsid w:val="003B6BF0"/>
    <w:rsid w:val="003C2904"/>
    <w:rsid w:val="003C3A43"/>
    <w:rsid w:val="003D4FA6"/>
    <w:rsid w:val="003E3F9C"/>
    <w:rsid w:val="003F77C6"/>
    <w:rsid w:val="003F7DEF"/>
    <w:rsid w:val="00402812"/>
    <w:rsid w:val="00403581"/>
    <w:rsid w:val="004046F6"/>
    <w:rsid w:val="00406185"/>
    <w:rsid w:val="004067F5"/>
    <w:rsid w:val="00406C9C"/>
    <w:rsid w:val="00410742"/>
    <w:rsid w:val="00410E68"/>
    <w:rsid w:val="004150FE"/>
    <w:rsid w:val="00415F15"/>
    <w:rsid w:val="00456598"/>
    <w:rsid w:val="00457C24"/>
    <w:rsid w:val="00462FDF"/>
    <w:rsid w:val="0047003D"/>
    <w:rsid w:val="004721A6"/>
    <w:rsid w:val="00476A84"/>
    <w:rsid w:val="0047760D"/>
    <w:rsid w:val="00492640"/>
    <w:rsid w:val="004A00CF"/>
    <w:rsid w:val="004A5F3B"/>
    <w:rsid w:val="004A78BC"/>
    <w:rsid w:val="004B736F"/>
    <w:rsid w:val="004C694C"/>
    <w:rsid w:val="004D416F"/>
    <w:rsid w:val="004D5E67"/>
    <w:rsid w:val="004D669B"/>
    <w:rsid w:val="004D7DF5"/>
    <w:rsid w:val="004E5AE1"/>
    <w:rsid w:val="004E7DEF"/>
    <w:rsid w:val="004F1BA7"/>
    <w:rsid w:val="00500DCE"/>
    <w:rsid w:val="0051253C"/>
    <w:rsid w:val="00516816"/>
    <w:rsid w:val="00522265"/>
    <w:rsid w:val="00523C99"/>
    <w:rsid w:val="005404E4"/>
    <w:rsid w:val="00544ED5"/>
    <w:rsid w:val="00552322"/>
    <w:rsid w:val="00553536"/>
    <w:rsid w:val="0056753B"/>
    <w:rsid w:val="00587D19"/>
    <w:rsid w:val="00593174"/>
    <w:rsid w:val="005947D0"/>
    <w:rsid w:val="005A0054"/>
    <w:rsid w:val="005A1359"/>
    <w:rsid w:val="005A1502"/>
    <w:rsid w:val="005A2F3C"/>
    <w:rsid w:val="005A445B"/>
    <w:rsid w:val="005B09D7"/>
    <w:rsid w:val="005B1722"/>
    <w:rsid w:val="005B3C8D"/>
    <w:rsid w:val="005B48E1"/>
    <w:rsid w:val="005B4C51"/>
    <w:rsid w:val="005C620A"/>
    <w:rsid w:val="005D1769"/>
    <w:rsid w:val="005D224E"/>
    <w:rsid w:val="005D4A5B"/>
    <w:rsid w:val="005D7861"/>
    <w:rsid w:val="005E3E9E"/>
    <w:rsid w:val="005E6D59"/>
    <w:rsid w:val="005F4B4E"/>
    <w:rsid w:val="00600B98"/>
    <w:rsid w:val="00603413"/>
    <w:rsid w:val="00612EC6"/>
    <w:rsid w:val="00632786"/>
    <w:rsid w:val="00635704"/>
    <w:rsid w:val="006374BD"/>
    <w:rsid w:val="00643C69"/>
    <w:rsid w:val="006479D9"/>
    <w:rsid w:val="00651146"/>
    <w:rsid w:val="00651C3E"/>
    <w:rsid w:val="00653EB7"/>
    <w:rsid w:val="00663511"/>
    <w:rsid w:val="00663AF9"/>
    <w:rsid w:val="00665E6E"/>
    <w:rsid w:val="00665F5F"/>
    <w:rsid w:val="0067534C"/>
    <w:rsid w:val="00680F65"/>
    <w:rsid w:val="00687A85"/>
    <w:rsid w:val="0069014D"/>
    <w:rsid w:val="0069637E"/>
    <w:rsid w:val="006A3214"/>
    <w:rsid w:val="006D3525"/>
    <w:rsid w:val="006D3E01"/>
    <w:rsid w:val="006D432C"/>
    <w:rsid w:val="006E2B31"/>
    <w:rsid w:val="006E498F"/>
    <w:rsid w:val="006F36FC"/>
    <w:rsid w:val="006F48FC"/>
    <w:rsid w:val="0070347D"/>
    <w:rsid w:val="007050B5"/>
    <w:rsid w:val="007067A5"/>
    <w:rsid w:val="00714251"/>
    <w:rsid w:val="00721016"/>
    <w:rsid w:val="00723603"/>
    <w:rsid w:val="00726D26"/>
    <w:rsid w:val="007362B7"/>
    <w:rsid w:val="00744DC6"/>
    <w:rsid w:val="00750959"/>
    <w:rsid w:val="00751011"/>
    <w:rsid w:val="00754B9C"/>
    <w:rsid w:val="00754C23"/>
    <w:rsid w:val="007750E5"/>
    <w:rsid w:val="00780FBA"/>
    <w:rsid w:val="007A4078"/>
    <w:rsid w:val="007A4ADC"/>
    <w:rsid w:val="007C7312"/>
    <w:rsid w:val="007D3472"/>
    <w:rsid w:val="007E3F3A"/>
    <w:rsid w:val="007E77AB"/>
    <w:rsid w:val="007F19CD"/>
    <w:rsid w:val="007F3DF6"/>
    <w:rsid w:val="007F5E8E"/>
    <w:rsid w:val="0080145E"/>
    <w:rsid w:val="00806C4A"/>
    <w:rsid w:val="008177EC"/>
    <w:rsid w:val="00823A68"/>
    <w:rsid w:val="0083211A"/>
    <w:rsid w:val="00832B77"/>
    <w:rsid w:val="008409E8"/>
    <w:rsid w:val="008458FF"/>
    <w:rsid w:val="00852B63"/>
    <w:rsid w:val="0086156B"/>
    <w:rsid w:val="00861DBD"/>
    <w:rsid w:val="00870121"/>
    <w:rsid w:val="008744B9"/>
    <w:rsid w:val="00876B01"/>
    <w:rsid w:val="00882234"/>
    <w:rsid w:val="0088294E"/>
    <w:rsid w:val="0088317B"/>
    <w:rsid w:val="008867D5"/>
    <w:rsid w:val="00893761"/>
    <w:rsid w:val="008A10AD"/>
    <w:rsid w:val="008A1D35"/>
    <w:rsid w:val="008A2201"/>
    <w:rsid w:val="008A2A05"/>
    <w:rsid w:val="008A4ACE"/>
    <w:rsid w:val="008A5DB2"/>
    <w:rsid w:val="008A6B2E"/>
    <w:rsid w:val="008B2E61"/>
    <w:rsid w:val="008C05A0"/>
    <w:rsid w:val="008C340F"/>
    <w:rsid w:val="008D2516"/>
    <w:rsid w:val="008D28C4"/>
    <w:rsid w:val="008D6513"/>
    <w:rsid w:val="008E051F"/>
    <w:rsid w:val="008E22E4"/>
    <w:rsid w:val="008E33A3"/>
    <w:rsid w:val="008E554C"/>
    <w:rsid w:val="008F5C75"/>
    <w:rsid w:val="008F6B32"/>
    <w:rsid w:val="00900DAB"/>
    <w:rsid w:val="00902DF8"/>
    <w:rsid w:val="00903D71"/>
    <w:rsid w:val="009058D1"/>
    <w:rsid w:val="0091437C"/>
    <w:rsid w:val="00915E0E"/>
    <w:rsid w:val="00916356"/>
    <w:rsid w:val="009268B6"/>
    <w:rsid w:val="00927222"/>
    <w:rsid w:val="00927DF8"/>
    <w:rsid w:val="00933847"/>
    <w:rsid w:val="009354EE"/>
    <w:rsid w:val="00935DC9"/>
    <w:rsid w:val="00936A49"/>
    <w:rsid w:val="00943DEC"/>
    <w:rsid w:val="00947F37"/>
    <w:rsid w:val="00950767"/>
    <w:rsid w:val="0097455C"/>
    <w:rsid w:val="00974C9B"/>
    <w:rsid w:val="00974F99"/>
    <w:rsid w:val="0097639D"/>
    <w:rsid w:val="00980091"/>
    <w:rsid w:val="00980324"/>
    <w:rsid w:val="009870D6"/>
    <w:rsid w:val="0099347A"/>
    <w:rsid w:val="009958DE"/>
    <w:rsid w:val="009A403F"/>
    <w:rsid w:val="009A41DD"/>
    <w:rsid w:val="009B0842"/>
    <w:rsid w:val="009B305F"/>
    <w:rsid w:val="009B4E12"/>
    <w:rsid w:val="009C6DB1"/>
    <w:rsid w:val="009E1603"/>
    <w:rsid w:val="009E172F"/>
    <w:rsid w:val="009E2D28"/>
    <w:rsid w:val="009E58F3"/>
    <w:rsid w:val="009E5C93"/>
    <w:rsid w:val="009E637E"/>
    <w:rsid w:val="009F1416"/>
    <w:rsid w:val="009F1DFD"/>
    <w:rsid w:val="009F3BD3"/>
    <w:rsid w:val="009F4E7F"/>
    <w:rsid w:val="009F5AC2"/>
    <w:rsid w:val="00A01866"/>
    <w:rsid w:val="00A03F41"/>
    <w:rsid w:val="00A049A2"/>
    <w:rsid w:val="00A13052"/>
    <w:rsid w:val="00A13244"/>
    <w:rsid w:val="00A148DB"/>
    <w:rsid w:val="00A24487"/>
    <w:rsid w:val="00A301BD"/>
    <w:rsid w:val="00A302CF"/>
    <w:rsid w:val="00A311A1"/>
    <w:rsid w:val="00A338AD"/>
    <w:rsid w:val="00A33C63"/>
    <w:rsid w:val="00A3528E"/>
    <w:rsid w:val="00A428EF"/>
    <w:rsid w:val="00A45EAD"/>
    <w:rsid w:val="00A563AD"/>
    <w:rsid w:val="00A572F2"/>
    <w:rsid w:val="00A723DB"/>
    <w:rsid w:val="00A72E70"/>
    <w:rsid w:val="00A75D11"/>
    <w:rsid w:val="00A8167C"/>
    <w:rsid w:val="00A94632"/>
    <w:rsid w:val="00A9664D"/>
    <w:rsid w:val="00AA23DF"/>
    <w:rsid w:val="00AA27FA"/>
    <w:rsid w:val="00AA66DD"/>
    <w:rsid w:val="00AB326F"/>
    <w:rsid w:val="00AC72A4"/>
    <w:rsid w:val="00AC785D"/>
    <w:rsid w:val="00AD0292"/>
    <w:rsid w:val="00AD4BF6"/>
    <w:rsid w:val="00AF78BE"/>
    <w:rsid w:val="00B00930"/>
    <w:rsid w:val="00B01203"/>
    <w:rsid w:val="00B0141A"/>
    <w:rsid w:val="00B025A5"/>
    <w:rsid w:val="00B1387B"/>
    <w:rsid w:val="00B13CDB"/>
    <w:rsid w:val="00B1707E"/>
    <w:rsid w:val="00B211F5"/>
    <w:rsid w:val="00B22A03"/>
    <w:rsid w:val="00B2369B"/>
    <w:rsid w:val="00B23CF4"/>
    <w:rsid w:val="00B2489F"/>
    <w:rsid w:val="00B34906"/>
    <w:rsid w:val="00B35F64"/>
    <w:rsid w:val="00B55417"/>
    <w:rsid w:val="00B646BD"/>
    <w:rsid w:val="00B67A97"/>
    <w:rsid w:val="00B71C83"/>
    <w:rsid w:val="00B71D22"/>
    <w:rsid w:val="00B76DDF"/>
    <w:rsid w:val="00B77DE2"/>
    <w:rsid w:val="00B85CC9"/>
    <w:rsid w:val="00B9342B"/>
    <w:rsid w:val="00B95F53"/>
    <w:rsid w:val="00BA38C0"/>
    <w:rsid w:val="00BA4BE4"/>
    <w:rsid w:val="00BA55E5"/>
    <w:rsid w:val="00BB1F6A"/>
    <w:rsid w:val="00BB6E71"/>
    <w:rsid w:val="00BC2970"/>
    <w:rsid w:val="00BC61DF"/>
    <w:rsid w:val="00BD05C4"/>
    <w:rsid w:val="00BD5CC6"/>
    <w:rsid w:val="00BE1F14"/>
    <w:rsid w:val="00BE244C"/>
    <w:rsid w:val="00BF060A"/>
    <w:rsid w:val="00BF31AA"/>
    <w:rsid w:val="00BF423C"/>
    <w:rsid w:val="00BF65F6"/>
    <w:rsid w:val="00C10720"/>
    <w:rsid w:val="00C10FE0"/>
    <w:rsid w:val="00C122C9"/>
    <w:rsid w:val="00C13F20"/>
    <w:rsid w:val="00C23532"/>
    <w:rsid w:val="00C237C3"/>
    <w:rsid w:val="00C26F74"/>
    <w:rsid w:val="00C306A9"/>
    <w:rsid w:val="00C340E9"/>
    <w:rsid w:val="00C35A76"/>
    <w:rsid w:val="00C36EB0"/>
    <w:rsid w:val="00C378D3"/>
    <w:rsid w:val="00C42DCF"/>
    <w:rsid w:val="00C42E67"/>
    <w:rsid w:val="00C43DDB"/>
    <w:rsid w:val="00C44710"/>
    <w:rsid w:val="00C50903"/>
    <w:rsid w:val="00C57018"/>
    <w:rsid w:val="00C6038A"/>
    <w:rsid w:val="00C62CCF"/>
    <w:rsid w:val="00C67ACA"/>
    <w:rsid w:val="00C746A4"/>
    <w:rsid w:val="00C74A09"/>
    <w:rsid w:val="00C76E02"/>
    <w:rsid w:val="00C83AA4"/>
    <w:rsid w:val="00C84D1C"/>
    <w:rsid w:val="00C84FE6"/>
    <w:rsid w:val="00C84FE9"/>
    <w:rsid w:val="00C9125B"/>
    <w:rsid w:val="00C92451"/>
    <w:rsid w:val="00C97533"/>
    <w:rsid w:val="00C97B91"/>
    <w:rsid w:val="00CD2040"/>
    <w:rsid w:val="00CD4295"/>
    <w:rsid w:val="00CD5439"/>
    <w:rsid w:val="00CD7A91"/>
    <w:rsid w:val="00CE7EE1"/>
    <w:rsid w:val="00CF7670"/>
    <w:rsid w:val="00D063C1"/>
    <w:rsid w:val="00D107DB"/>
    <w:rsid w:val="00D15D27"/>
    <w:rsid w:val="00D207DF"/>
    <w:rsid w:val="00D21BE2"/>
    <w:rsid w:val="00D3250A"/>
    <w:rsid w:val="00D337FF"/>
    <w:rsid w:val="00D4292E"/>
    <w:rsid w:val="00D57DD3"/>
    <w:rsid w:val="00D6200C"/>
    <w:rsid w:val="00D660D5"/>
    <w:rsid w:val="00D7078E"/>
    <w:rsid w:val="00D74C0A"/>
    <w:rsid w:val="00D87987"/>
    <w:rsid w:val="00D91736"/>
    <w:rsid w:val="00D94911"/>
    <w:rsid w:val="00D95884"/>
    <w:rsid w:val="00DA47E2"/>
    <w:rsid w:val="00DB142D"/>
    <w:rsid w:val="00DB37C6"/>
    <w:rsid w:val="00DB42B6"/>
    <w:rsid w:val="00DB59B6"/>
    <w:rsid w:val="00DB6202"/>
    <w:rsid w:val="00DC0359"/>
    <w:rsid w:val="00DC058E"/>
    <w:rsid w:val="00DC0B48"/>
    <w:rsid w:val="00DC10DC"/>
    <w:rsid w:val="00DC77E1"/>
    <w:rsid w:val="00DE03FD"/>
    <w:rsid w:val="00DE348A"/>
    <w:rsid w:val="00DF5857"/>
    <w:rsid w:val="00DF7167"/>
    <w:rsid w:val="00E021D2"/>
    <w:rsid w:val="00E0621E"/>
    <w:rsid w:val="00E07110"/>
    <w:rsid w:val="00E17529"/>
    <w:rsid w:val="00E2110D"/>
    <w:rsid w:val="00E24B85"/>
    <w:rsid w:val="00E250FC"/>
    <w:rsid w:val="00E27255"/>
    <w:rsid w:val="00E317DE"/>
    <w:rsid w:val="00E328CB"/>
    <w:rsid w:val="00E33D99"/>
    <w:rsid w:val="00E36100"/>
    <w:rsid w:val="00E37785"/>
    <w:rsid w:val="00E410D1"/>
    <w:rsid w:val="00E42C78"/>
    <w:rsid w:val="00E52190"/>
    <w:rsid w:val="00E6171C"/>
    <w:rsid w:val="00E704E8"/>
    <w:rsid w:val="00E73369"/>
    <w:rsid w:val="00E73601"/>
    <w:rsid w:val="00E73FA3"/>
    <w:rsid w:val="00E76A16"/>
    <w:rsid w:val="00E770FF"/>
    <w:rsid w:val="00E86C08"/>
    <w:rsid w:val="00E93114"/>
    <w:rsid w:val="00EA5E72"/>
    <w:rsid w:val="00EB1A19"/>
    <w:rsid w:val="00EB31E4"/>
    <w:rsid w:val="00EB4A00"/>
    <w:rsid w:val="00EB6D32"/>
    <w:rsid w:val="00EC2B8E"/>
    <w:rsid w:val="00EC5517"/>
    <w:rsid w:val="00ED2D0D"/>
    <w:rsid w:val="00ED480E"/>
    <w:rsid w:val="00EF31EB"/>
    <w:rsid w:val="00EF6248"/>
    <w:rsid w:val="00F02D7C"/>
    <w:rsid w:val="00F103F2"/>
    <w:rsid w:val="00F156CF"/>
    <w:rsid w:val="00F1573C"/>
    <w:rsid w:val="00F1614B"/>
    <w:rsid w:val="00F375A4"/>
    <w:rsid w:val="00F41E1B"/>
    <w:rsid w:val="00F43AA6"/>
    <w:rsid w:val="00F45DD1"/>
    <w:rsid w:val="00F56541"/>
    <w:rsid w:val="00F60D70"/>
    <w:rsid w:val="00F63CF2"/>
    <w:rsid w:val="00F742FC"/>
    <w:rsid w:val="00F77225"/>
    <w:rsid w:val="00F77AC1"/>
    <w:rsid w:val="00F8038C"/>
    <w:rsid w:val="00F803D1"/>
    <w:rsid w:val="00F86FCD"/>
    <w:rsid w:val="00F92DF9"/>
    <w:rsid w:val="00F94B68"/>
    <w:rsid w:val="00F95435"/>
    <w:rsid w:val="00FB7C02"/>
    <w:rsid w:val="00FC0EEF"/>
    <w:rsid w:val="00FC310C"/>
    <w:rsid w:val="00FC6830"/>
    <w:rsid w:val="00FD30CE"/>
    <w:rsid w:val="00FD648F"/>
    <w:rsid w:val="00FE0326"/>
    <w:rsid w:val="00FE1700"/>
    <w:rsid w:val="00FE359B"/>
    <w:rsid w:val="00FE5F63"/>
    <w:rsid w:val="00FF075C"/>
    <w:rsid w:val="00FF1F49"/>
    <w:rsid w:val="00FF2573"/>
    <w:rsid w:val="00FF7D2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9B65"/>
  <w15:chartTrackingRefBased/>
  <w15:docId w15:val="{2EE22AD5-2B4D-4CDE-88EE-0F4BAF8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01"/>
    <w:pPr>
      <w:spacing w:after="360" w:line="240" w:lineRule="auto"/>
      <w:ind w:left="851"/>
    </w:pPr>
    <w:rPr>
      <w:rFonts w:ascii="Arial" w:hAnsi="Arial"/>
      <w:color w:val="221E1F"/>
    </w:rPr>
  </w:style>
  <w:style w:type="paragraph" w:styleId="Titre1">
    <w:name w:val="heading 1"/>
    <w:basedOn w:val="Normal"/>
    <w:next w:val="Normal"/>
    <w:link w:val="Titre1Car"/>
    <w:uiPriority w:val="9"/>
    <w:qFormat/>
    <w:rsid w:val="006D3E01"/>
    <w:pPr>
      <w:keepNext/>
      <w:keepLines/>
      <w:spacing w:before="240" w:after="480"/>
      <w:ind w:left="0"/>
      <w:outlineLvl w:val="0"/>
    </w:pPr>
    <w:rPr>
      <w:rFonts w:eastAsiaTheme="majorEastAsia" w:cstheme="majorBidi"/>
      <w:b/>
      <w:color w:val="2B3C7D"/>
      <w:sz w:val="5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C78"/>
    <w:pPr>
      <w:keepNext/>
      <w:keepLines/>
      <w:pBdr>
        <w:left w:val="single" w:sz="24" w:space="8" w:color="8EC0A2"/>
      </w:pBdr>
      <w:spacing w:before="480" w:after="240"/>
      <w:outlineLvl w:val="1"/>
    </w:pPr>
    <w:rPr>
      <w:rFonts w:ascii="Marianne" w:eastAsiaTheme="majorEastAsia" w:hAnsi="Marianne" w:cstheme="majorBidi"/>
      <w:b/>
      <w:bCs/>
      <w:color w:val="2B3C7D"/>
      <w:sz w:val="34"/>
      <w:szCs w:val="26"/>
    </w:rPr>
  </w:style>
  <w:style w:type="paragraph" w:styleId="Titre3">
    <w:name w:val="heading 3"/>
    <w:basedOn w:val="Normal"/>
    <w:next w:val="Normal"/>
    <w:link w:val="Titre3Car"/>
    <w:rsid w:val="002476D9"/>
    <w:pPr>
      <w:keepNext/>
      <w:keepLines/>
      <w:widowControl w:val="0"/>
      <w:suppressAutoHyphens/>
      <w:autoSpaceDN w:val="0"/>
      <w:spacing w:before="480" w:after="240"/>
      <w:textAlignment w:val="baseline"/>
      <w:outlineLvl w:val="2"/>
    </w:pPr>
    <w:rPr>
      <w:rFonts w:ascii="Marianne" w:eastAsia="Calibri" w:hAnsi="Marianne" w:cs="Times New Roman"/>
      <w:b/>
      <w:bCs/>
      <w:kern w:val="3"/>
      <w:sz w:val="30"/>
      <w:szCs w:val="28"/>
      <w:lang w:eastAsia="fr-FR" w:bidi="hi-I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76D9"/>
    <w:pPr>
      <w:keepNext/>
      <w:keepLines/>
      <w:spacing w:before="240" w:after="240"/>
      <w:outlineLvl w:val="3"/>
    </w:pPr>
    <w:rPr>
      <w:rFonts w:ascii="Marianne" w:eastAsiaTheme="majorEastAsia" w:hAnsi="Marianne" w:cstheme="majorBidi"/>
      <w:b/>
      <w:iCs/>
      <w:color w:val="2E3C7D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3E01"/>
    <w:rPr>
      <w:rFonts w:ascii="Arial" w:eastAsiaTheme="majorEastAsia" w:hAnsi="Arial" w:cstheme="majorBidi"/>
      <w:b/>
      <w:color w:val="2B3C7D"/>
      <w:sz w:val="5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2C78"/>
    <w:rPr>
      <w:rFonts w:ascii="Marianne" w:eastAsiaTheme="majorEastAsia" w:hAnsi="Marianne" w:cstheme="majorBidi"/>
      <w:b/>
      <w:bCs/>
      <w:color w:val="2B3C7D"/>
      <w:sz w:val="34"/>
      <w:szCs w:val="26"/>
    </w:rPr>
  </w:style>
  <w:style w:type="character" w:customStyle="1" w:styleId="Titre3Car">
    <w:name w:val="Titre 3 Car"/>
    <w:basedOn w:val="Policepardfaut"/>
    <w:link w:val="Titre3"/>
    <w:rsid w:val="002476D9"/>
    <w:rPr>
      <w:rFonts w:ascii="Marianne" w:eastAsia="Calibri" w:hAnsi="Marianne" w:cs="Times New Roman"/>
      <w:b/>
      <w:bCs/>
      <w:kern w:val="3"/>
      <w:sz w:val="30"/>
      <w:szCs w:val="28"/>
      <w:lang w:eastAsia="fr-FR" w:bidi="hi-IN"/>
    </w:rPr>
  </w:style>
  <w:style w:type="character" w:customStyle="1" w:styleId="Titre4Car">
    <w:name w:val="Titre 4 Car"/>
    <w:basedOn w:val="Policepardfaut"/>
    <w:link w:val="Titre4"/>
    <w:uiPriority w:val="9"/>
    <w:rsid w:val="002476D9"/>
    <w:rPr>
      <w:rFonts w:ascii="Marianne" w:eastAsiaTheme="majorEastAsia" w:hAnsi="Marianne" w:cstheme="majorBidi"/>
      <w:b/>
      <w:iCs/>
      <w:color w:val="2E3C7D"/>
      <w:sz w:val="26"/>
    </w:rPr>
  </w:style>
  <w:style w:type="paragraph" w:styleId="En-tte">
    <w:name w:val="header"/>
    <w:basedOn w:val="Normal"/>
    <w:link w:val="En-tteCar"/>
    <w:uiPriority w:val="99"/>
    <w:unhideWhenUsed/>
    <w:rsid w:val="002476D9"/>
    <w:pPr>
      <w:tabs>
        <w:tab w:val="center" w:pos="4536"/>
        <w:tab w:val="right" w:pos="9072"/>
      </w:tabs>
      <w:spacing w:after="0"/>
    </w:pPr>
    <w:rPr>
      <w:rFonts w:ascii="Marianne Medium" w:hAnsi="Marianne Medium"/>
      <w:caps/>
      <w:color w:val="2B3C7D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2476D9"/>
    <w:rPr>
      <w:rFonts w:ascii="Marianne Medium" w:hAnsi="Marianne Medium"/>
      <w:caps/>
      <w:color w:val="2B3C7D"/>
      <w:sz w:val="16"/>
    </w:rPr>
  </w:style>
  <w:style w:type="paragraph" w:styleId="Notedefin">
    <w:name w:val="endnote text"/>
    <w:basedOn w:val="Normal"/>
    <w:link w:val="NotedefinCar"/>
    <w:uiPriority w:val="99"/>
    <w:unhideWhenUsed/>
    <w:rsid w:val="002476D9"/>
    <w:pPr>
      <w:spacing w:after="0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476D9"/>
    <w:rPr>
      <w:rFonts w:ascii="Marianne Light" w:hAnsi="Marianne Light"/>
      <w:color w:val="221E1F"/>
      <w:sz w:val="16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E250FC"/>
    <w:pPr>
      <w:numPr>
        <w:numId w:val="1"/>
      </w:numPr>
      <w:spacing w:after="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476D9"/>
    <w:rPr>
      <w:rFonts w:ascii="Marianne Light" w:hAnsi="Marianne Light"/>
      <w:color w:val="221E1F"/>
    </w:rPr>
  </w:style>
  <w:style w:type="paragraph" w:customStyle="1" w:styleId="Paragraphedelisteniveau2">
    <w:name w:val="Paragraphe de liste niveau 2"/>
    <w:basedOn w:val="Paragraphedeliste"/>
    <w:link w:val="Paragraphedelisteniveau2Car"/>
    <w:rsid w:val="00E250FC"/>
    <w:pPr>
      <w:numPr>
        <w:numId w:val="2"/>
      </w:numPr>
    </w:pPr>
    <w:rPr>
      <w:rFonts w:cs="Arial"/>
      <w:bCs/>
      <w:szCs w:val="20"/>
    </w:rPr>
  </w:style>
  <w:style w:type="character" w:customStyle="1" w:styleId="Paragraphedelisteniveau2Car">
    <w:name w:val="Paragraphe de liste niveau 2 Car"/>
    <w:basedOn w:val="Policepardfaut"/>
    <w:link w:val="Paragraphedelisteniveau2"/>
    <w:rsid w:val="002476D9"/>
    <w:rPr>
      <w:rFonts w:ascii="Marianne Light" w:hAnsi="Marianne Light" w:cs="Arial"/>
      <w:bCs/>
      <w:color w:val="221E1F"/>
      <w:szCs w:val="20"/>
    </w:rPr>
  </w:style>
  <w:style w:type="paragraph" w:customStyle="1" w:styleId="Hyperlien">
    <w:name w:val="Hyperlien"/>
    <w:basedOn w:val="Normal"/>
    <w:link w:val="HyperlienCar"/>
    <w:qFormat/>
    <w:rsid w:val="002476D9"/>
    <w:rPr>
      <w:color w:val="2B3C7D"/>
      <w:u w:val="single" w:color="2E3C7D"/>
    </w:rPr>
  </w:style>
  <w:style w:type="character" w:customStyle="1" w:styleId="HyperlienCar">
    <w:name w:val="Hyperlien Car"/>
    <w:basedOn w:val="Policepardfaut"/>
    <w:link w:val="Hyperlien"/>
    <w:rsid w:val="002476D9"/>
    <w:rPr>
      <w:rFonts w:ascii="Marianne Light" w:hAnsi="Marianne Light"/>
      <w:color w:val="2B3C7D"/>
      <w:u w:val="single" w:color="2E3C7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76D9"/>
    <w:pPr>
      <w:spacing w:after="0"/>
      <w:ind w:left="0"/>
    </w:pPr>
    <w:rPr>
      <w:rFonts w:asciiTheme="minorHAnsi" w:hAnsiTheme="minorHAnsi"/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76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76D9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9958D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958DE"/>
    <w:rPr>
      <w:rFonts w:ascii="Marianne Light" w:hAnsi="Marianne Light"/>
      <w:color w:val="221E1F"/>
    </w:rPr>
  </w:style>
  <w:style w:type="paragraph" w:customStyle="1" w:styleId="Normalbleu">
    <w:name w:val="Normal bleu"/>
    <w:basedOn w:val="Normal"/>
    <w:qFormat/>
    <w:rsid w:val="00BC61DF"/>
    <w:pPr>
      <w:jc w:val="right"/>
    </w:pPr>
    <w:rPr>
      <w:rFonts w:cs="CenturyGothic"/>
      <w:color w:val="2B3C7D"/>
      <w:sz w:val="20"/>
    </w:rPr>
  </w:style>
  <w:style w:type="character" w:styleId="Lienhypertexte">
    <w:name w:val="Hyperlink"/>
    <w:basedOn w:val="Policepardfaut"/>
    <w:uiPriority w:val="99"/>
    <w:unhideWhenUsed/>
    <w:rsid w:val="00BE244C"/>
    <w:rPr>
      <w:color w:val="0563C1" w:themeColor="hyperlink"/>
      <w:u w:val="single"/>
    </w:rPr>
  </w:style>
  <w:style w:type="paragraph" w:customStyle="1" w:styleId="PAGEDEGARDEGRANDESPARTIES">
    <w:name w:val="PAGE DE GARDE GRANDES PARTIES"/>
    <w:basedOn w:val="Paragraphedeliste"/>
    <w:link w:val="PAGEDEGARDEGRANDESPARTIESCar"/>
    <w:qFormat/>
    <w:rsid w:val="00BE244C"/>
    <w:pPr>
      <w:numPr>
        <w:numId w:val="0"/>
      </w:numPr>
      <w:spacing w:after="160" w:line="259" w:lineRule="auto"/>
      <w:ind w:left="708"/>
      <w:jc w:val="both"/>
    </w:pPr>
    <w:rPr>
      <w:rFonts w:ascii="Century Gothic" w:hAnsi="Century Gothic"/>
      <w:color w:val="2F5496" w:themeColor="accent5" w:themeShade="BF"/>
      <w:sz w:val="60"/>
      <w:szCs w:val="60"/>
    </w:rPr>
  </w:style>
  <w:style w:type="character" w:customStyle="1" w:styleId="PAGEDEGARDEGRANDESPARTIESCar">
    <w:name w:val="PAGE DE GARDE GRANDES PARTIES Car"/>
    <w:basedOn w:val="ParagraphedelisteCar"/>
    <w:link w:val="PAGEDEGARDEGRANDESPARTIES"/>
    <w:rsid w:val="00BE244C"/>
    <w:rPr>
      <w:rFonts w:ascii="Century Gothic" w:hAnsi="Century Gothic"/>
      <w:color w:val="2F5496" w:themeColor="accent5" w:themeShade="BF"/>
      <w:sz w:val="60"/>
      <w:szCs w:val="60"/>
    </w:rPr>
  </w:style>
  <w:style w:type="character" w:styleId="lev">
    <w:name w:val="Strong"/>
    <w:basedOn w:val="Policepardfaut"/>
    <w:uiPriority w:val="22"/>
    <w:qFormat/>
    <w:rsid w:val="00FE1700"/>
    <w:rPr>
      <w:b/>
      <w:bCs/>
    </w:rPr>
  </w:style>
  <w:style w:type="paragraph" w:styleId="NormalWeb">
    <w:name w:val="Normal (Web)"/>
    <w:basedOn w:val="Normal"/>
    <w:uiPriority w:val="99"/>
    <w:unhideWhenUsed/>
    <w:rsid w:val="00FE17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Default">
    <w:name w:val="Default"/>
    <w:rsid w:val="00FE1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electionshareable">
    <w:name w:val="selectionshareable"/>
    <w:basedOn w:val="Normal"/>
    <w:rsid w:val="00FE17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Objectifs">
    <w:name w:val="Objectifs"/>
    <w:basedOn w:val="Normal"/>
    <w:link w:val="ObjectifsCar"/>
    <w:qFormat/>
    <w:rsid w:val="00FE1700"/>
    <w:pPr>
      <w:spacing w:after="160" w:line="259" w:lineRule="auto"/>
      <w:ind w:left="0"/>
    </w:pPr>
    <w:rPr>
      <w:rFonts w:ascii="Century Gothic" w:eastAsia="Times New Roman" w:hAnsi="Century Gothic" w:cs="Arial"/>
      <w:b/>
      <w:iCs/>
      <w:noProof/>
      <w:color w:val="auto"/>
      <w:sz w:val="28"/>
      <w:lang w:eastAsia="fr-FR"/>
    </w:rPr>
  </w:style>
  <w:style w:type="character" w:customStyle="1" w:styleId="ObjectifsCar">
    <w:name w:val="Objectifs Car"/>
    <w:basedOn w:val="Policepardfaut"/>
    <w:link w:val="Objectifs"/>
    <w:rsid w:val="00FE1700"/>
    <w:rPr>
      <w:rFonts w:ascii="Century Gothic" w:eastAsia="Times New Roman" w:hAnsi="Century Gothic" w:cs="Arial"/>
      <w:b/>
      <w:iCs/>
      <w:noProof/>
      <w:sz w:val="28"/>
      <w:lang w:eastAsia="fr-FR"/>
    </w:rPr>
  </w:style>
  <w:style w:type="paragraph" w:customStyle="1" w:styleId="TitredelaficheGras">
    <w:name w:val="Titre de la fiche Gras"/>
    <w:basedOn w:val="Normal"/>
    <w:link w:val="TitredelaficheGrasCar"/>
    <w:qFormat/>
    <w:rsid w:val="00FE1700"/>
    <w:pPr>
      <w:spacing w:after="160" w:line="259" w:lineRule="auto"/>
      <w:ind w:left="0"/>
    </w:pPr>
    <w:rPr>
      <w:rFonts w:ascii="Century Gothic" w:hAnsi="Century Gothic"/>
      <w:b/>
      <w:color w:val="002060"/>
      <w:sz w:val="32"/>
      <w:szCs w:val="28"/>
    </w:rPr>
  </w:style>
  <w:style w:type="character" w:customStyle="1" w:styleId="TitredelaficheGrasCar">
    <w:name w:val="Titre de la fiche Gras Car"/>
    <w:basedOn w:val="Policepardfaut"/>
    <w:link w:val="TitredelaficheGras"/>
    <w:rsid w:val="00FE1700"/>
    <w:rPr>
      <w:rFonts w:ascii="Century Gothic" w:hAnsi="Century Gothic"/>
      <w:b/>
      <w:color w:val="002060"/>
      <w:sz w:val="32"/>
      <w:szCs w:val="28"/>
    </w:rPr>
  </w:style>
  <w:style w:type="character" w:styleId="Accentuation">
    <w:name w:val="Emphasis"/>
    <w:basedOn w:val="Policepardfaut"/>
    <w:uiPriority w:val="20"/>
    <w:qFormat/>
    <w:rsid w:val="00FF7D20"/>
    <w:rPr>
      <w:i/>
      <w:iCs/>
    </w:rPr>
  </w:style>
  <w:style w:type="table" w:styleId="Grilledutableau">
    <w:name w:val="Table Grid"/>
    <w:basedOn w:val="TableauNormal"/>
    <w:uiPriority w:val="39"/>
    <w:rsid w:val="008D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tableau">
    <w:name w:val="Titre tableau"/>
    <w:basedOn w:val="Normal"/>
    <w:qFormat/>
    <w:rsid w:val="006D3E01"/>
    <w:pPr>
      <w:spacing w:after="0"/>
      <w:ind w:left="0"/>
    </w:pPr>
    <w:rPr>
      <w:b/>
      <w:sz w:val="20"/>
      <w:szCs w:val="24"/>
    </w:rPr>
  </w:style>
  <w:style w:type="paragraph" w:customStyle="1" w:styleId="Normaltableau">
    <w:name w:val="Normal tableau"/>
    <w:basedOn w:val="Normal"/>
    <w:qFormat/>
    <w:rsid w:val="008F6B32"/>
    <w:pPr>
      <w:spacing w:after="0"/>
      <w:ind w:left="0"/>
    </w:pPr>
    <w:rPr>
      <w:sz w:val="18"/>
      <w:szCs w:val="18"/>
    </w:rPr>
  </w:style>
  <w:style w:type="paragraph" w:customStyle="1" w:styleId="Standard">
    <w:name w:val="Standard"/>
    <w:rsid w:val="005168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itationHTML">
    <w:name w:val="HTML Cite"/>
    <w:basedOn w:val="Policepardfaut"/>
    <w:uiPriority w:val="99"/>
    <w:semiHidden/>
    <w:unhideWhenUsed/>
    <w:rsid w:val="001356F4"/>
    <w:rPr>
      <w:i/>
      <w:iCs/>
    </w:rPr>
  </w:style>
  <w:style w:type="table" w:customStyle="1" w:styleId="TableauListe4-Accentuation41">
    <w:name w:val="Tableau Liste 4 - Accentuation 41"/>
    <w:basedOn w:val="TableauNormal"/>
    <w:uiPriority w:val="49"/>
    <w:rsid w:val="000B6A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Date1">
    <w:name w:val="Date1"/>
    <w:basedOn w:val="Policepardfaut"/>
    <w:rsid w:val="00A24487"/>
  </w:style>
  <w:style w:type="character" w:styleId="Lienhypertextesuivivisit">
    <w:name w:val="FollowedHyperlink"/>
    <w:basedOn w:val="Policepardfaut"/>
    <w:uiPriority w:val="99"/>
    <w:semiHidden/>
    <w:unhideWhenUsed/>
    <w:rsid w:val="00680F65"/>
    <w:rPr>
      <w:color w:val="954F72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D6200C"/>
    <w:pPr>
      <w:numPr>
        <w:numId w:val="16"/>
      </w:numPr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C746A4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C746A4"/>
    <w:pPr>
      <w:spacing w:after="100"/>
      <w:ind w:left="0"/>
    </w:pPr>
  </w:style>
  <w:style w:type="paragraph" w:styleId="TM3">
    <w:name w:val="toc 3"/>
    <w:basedOn w:val="Normal"/>
    <w:next w:val="Normal"/>
    <w:autoRedefine/>
    <w:uiPriority w:val="39"/>
    <w:unhideWhenUsed/>
    <w:rsid w:val="00C746A4"/>
    <w:pPr>
      <w:spacing w:after="100" w:line="259" w:lineRule="auto"/>
      <w:ind w:left="440"/>
    </w:pPr>
    <w:rPr>
      <w:rFonts w:asciiTheme="minorHAnsi" w:eastAsiaTheme="minorEastAsia" w:hAnsiTheme="minorHAnsi"/>
      <w:color w:val="auto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C746A4"/>
    <w:pPr>
      <w:spacing w:after="100" w:line="259" w:lineRule="auto"/>
      <w:ind w:left="660"/>
    </w:pPr>
    <w:rPr>
      <w:rFonts w:asciiTheme="minorHAnsi" w:eastAsiaTheme="minorEastAsia" w:hAnsiTheme="minorHAnsi"/>
      <w:color w:val="auto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C746A4"/>
    <w:pPr>
      <w:spacing w:after="100" w:line="259" w:lineRule="auto"/>
      <w:ind w:left="880"/>
    </w:pPr>
    <w:rPr>
      <w:rFonts w:asciiTheme="minorHAnsi" w:eastAsiaTheme="minorEastAsia" w:hAnsiTheme="minorHAnsi"/>
      <w:color w:val="auto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C746A4"/>
    <w:pPr>
      <w:spacing w:after="100" w:line="259" w:lineRule="auto"/>
      <w:ind w:left="1100"/>
    </w:pPr>
    <w:rPr>
      <w:rFonts w:asciiTheme="minorHAnsi" w:eastAsiaTheme="minorEastAsia" w:hAnsiTheme="minorHAnsi"/>
      <w:color w:val="auto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C746A4"/>
    <w:pPr>
      <w:spacing w:after="100" w:line="259" w:lineRule="auto"/>
      <w:ind w:left="1320"/>
    </w:pPr>
    <w:rPr>
      <w:rFonts w:asciiTheme="minorHAnsi" w:eastAsiaTheme="minorEastAsia" w:hAnsiTheme="minorHAnsi"/>
      <w:color w:val="auto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C746A4"/>
    <w:pPr>
      <w:spacing w:after="100" w:line="259" w:lineRule="auto"/>
      <w:ind w:left="1540"/>
    </w:pPr>
    <w:rPr>
      <w:rFonts w:asciiTheme="minorHAnsi" w:eastAsiaTheme="minorEastAsia" w:hAnsiTheme="minorHAnsi"/>
      <w:color w:val="auto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C746A4"/>
    <w:pPr>
      <w:spacing w:after="100" w:line="259" w:lineRule="auto"/>
      <w:ind w:left="1760"/>
    </w:pPr>
    <w:rPr>
      <w:rFonts w:asciiTheme="minorHAnsi" w:eastAsiaTheme="minorEastAsia" w:hAnsiTheme="minorHAnsi"/>
      <w:color w:va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E871-F4B2-4630-ADE1-87B0DF86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QUERE</dc:creator>
  <cp:keywords/>
  <dc:description/>
  <cp:lastModifiedBy>MYRIAM QUERE</cp:lastModifiedBy>
  <cp:revision>445</cp:revision>
  <dcterms:created xsi:type="dcterms:W3CDTF">2021-12-24T09:43:00Z</dcterms:created>
  <dcterms:modified xsi:type="dcterms:W3CDTF">2023-02-23T13:39:00Z</dcterms:modified>
</cp:coreProperties>
</file>